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5"/>
        <w:gridCol w:w="476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12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5"/>
          <w:szCs w:val="25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Александровича, </w:t>
      </w:r>
      <w:r>
        <w:rPr>
          <w:rStyle w:val="cat-UserDefinedgrp-25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00:01 час.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Style w:val="cat-UserDefinedgrp-26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86399350/6604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ч.1 ст.19.24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Драбатухин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нва</w:t>
      </w:r>
      <w:r>
        <w:rPr>
          <w:rFonts w:ascii="Times New Roman" w:eastAsia="Times New Roman" w:hAnsi="Times New Roman" w:cs="Times New Roman"/>
          <w:sz w:val="25"/>
          <w:szCs w:val="25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ч.1 ст.19.24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5"/>
          <w:szCs w:val="25"/>
        </w:rPr>
        <w:t>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24.11.2025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5"/>
          <w:szCs w:val="25"/>
        </w:rPr>
        <w:t>21.01.2026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5"/>
          <w:szCs w:val="25"/>
        </w:rPr>
        <w:t>11.11.2025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400165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86399350/6604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от 03.03.2026.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Драбатухина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ом являе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тся признание вины в совершенном правонарушении,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Ввиду того, что </w:t>
      </w:r>
      <w:r>
        <w:rPr>
          <w:rFonts w:ascii="Times New Roman" w:eastAsia="Times New Roman" w:hAnsi="Times New Roman" w:cs="Times New Roman"/>
        </w:rPr>
        <w:t>Драбатухин</w:t>
      </w:r>
      <w:r>
        <w:rPr>
          <w:rFonts w:ascii="Times New Roman" w:eastAsia="Times New Roman" w:hAnsi="Times New Roman" w:cs="Times New Roman"/>
        </w:rPr>
        <w:t xml:space="preserve"> А.А. источника дохода не имеет, 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Драбатухина</w:t>
      </w:r>
      <w:r>
        <w:rPr>
          <w:rFonts w:ascii="Times New Roman" w:eastAsia="Times New Roman" w:hAnsi="Times New Roman" w:cs="Times New Roman"/>
        </w:rPr>
        <w:t xml:space="preserve"> Александра Александровича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1 (одни) сутки.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н</w:t>
      </w:r>
      <w:r>
        <w:rPr>
          <w:rFonts w:ascii="Times New Roman" w:eastAsia="Times New Roman" w:hAnsi="Times New Roman" w:cs="Times New Roman"/>
        </w:rPr>
        <w:t>аказания исчислять с 15 часов 25</w:t>
      </w:r>
      <w:r>
        <w:rPr>
          <w:rFonts w:ascii="Times New Roman" w:eastAsia="Times New Roman" w:hAnsi="Times New Roman" w:cs="Times New Roman"/>
        </w:rPr>
        <w:t xml:space="preserve"> минут 12.03.2026.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Ю.Б. Миненко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260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